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6"/>
          <w:szCs w:val="36"/>
          <w:lang w:val="en-US" w:eastAsia="zh-CN"/>
        </w:rPr>
        <w:t>2019年度省级教学改革研究项目</w:t>
      </w:r>
    </w:p>
    <w:p>
      <w:pPr>
        <w:spacing w:line="360" w:lineRule="auto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6"/>
          <w:szCs w:val="36"/>
          <w:lang w:val="en-US" w:eastAsia="zh-CN"/>
        </w:rPr>
        <w:t>拟推荐立项与结题结果公示</w:t>
      </w:r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根据《省教育厅关于开展2019年度省级高等教育教学改革研究项目申报与结题工作的通知》（黑教高函〔2019〕242号）文件要求，学校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组织对2017年度省级教学改革研究项目进行了结题评审，通过专家评审，同意5个项目通过结题（详情见附件1）。并组织开展了2019年度省级教学改革研究项目的申报和遴选工作。在个人申报和部门推荐的基础上，通过教务处组织的三轮评审，确定拟推荐的7个项目申报省级教学改革研究项目（详情见附件2）。现予公示，公示时间为：2019年7月12日至19日。</w:t>
      </w:r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任何部门和个人对评审结果有异议的，可在评审结果公示期内以书面形式向教务处提出，电话号码：0452-6186016（内线6016）。部门提出异议的，须加盖部门公章；个人提出异议的，须签署真实姓名以及联系方式。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spacing w:line="480" w:lineRule="auto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附件1: 2017年度省级教学改革研究项目结题名单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附件2：2019年度省级教学改革研究项目拟推荐名单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齐齐哈尔工程学院教务处     </w:t>
      </w:r>
    </w:p>
    <w:p>
      <w:pPr>
        <w:wordWrap w:val="0"/>
        <w:spacing w:line="360" w:lineRule="auto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2019年7月12日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2017年度省级教学改革研究项目结题名单</w:t>
      </w:r>
    </w:p>
    <w:tbl>
      <w:tblPr>
        <w:tblStyle w:val="3"/>
        <w:tblpPr w:leftFromText="180" w:rightFromText="180" w:vertAnchor="text" w:horzAnchor="page" w:tblpX="1018" w:tblpY="687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833"/>
        <w:gridCol w:w="147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833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项目主持人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应用型高校财会类专业课程体系优化研究与实践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王丹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地方高校实践教学模式及运行机制创新研究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杨静霞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应用型本科高校实践教学体系建设探索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白雪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提升高等数学课程教学质量的途径与方法研究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程薇薇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基于产教融合的应用型人才培养课程体系研究与实践</w:t>
            </w: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华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2019年度省级教学改革研究项目拟推荐名单</w:t>
      </w:r>
    </w:p>
    <w:tbl>
      <w:tblPr>
        <w:tblStyle w:val="3"/>
        <w:tblpPr w:leftFromText="180" w:rightFromText="180" w:vertAnchor="text" w:horzAnchor="page" w:tblpX="881" w:tblpY="687"/>
        <w:tblOverlap w:val="never"/>
        <w:tblW w:w="10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6506"/>
        <w:gridCol w:w="1449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项目主持人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推荐项目类别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基于泛雅平台的《电子商务项目管理》在线课程的建设研究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刘玉洁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重点委托项目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新工科背景下地方本科院校土木工程专业实践教学改革研究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徐明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《大学语文》混合式教学模式研究与实践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于丽媛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视觉传达设计专业跨界课堂教学模式实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践研究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佀冬梅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产教融合视角下的机械类专业应用型课程教学改革研究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黄颖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应用型本科院校Photoshop课程教学改革研究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姜岩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50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基于汽车服务工程专业的创新创业教育改革研究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袁双宏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一般研究项目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60944"/>
    <w:rsid w:val="00EC77B5"/>
    <w:rsid w:val="06A52C16"/>
    <w:rsid w:val="0AC41F5F"/>
    <w:rsid w:val="0BF00F7C"/>
    <w:rsid w:val="0C653CCE"/>
    <w:rsid w:val="0FEC0ADF"/>
    <w:rsid w:val="11803E65"/>
    <w:rsid w:val="11D8089C"/>
    <w:rsid w:val="153C6471"/>
    <w:rsid w:val="1670727E"/>
    <w:rsid w:val="17041A69"/>
    <w:rsid w:val="17E61ECA"/>
    <w:rsid w:val="1A6B2156"/>
    <w:rsid w:val="1C703C5D"/>
    <w:rsid w:val="1DA70AE7"/>
    <w:rsid w:val="20801D8C"/>
    <w:rsid w:val="21627DF9"/>
    <w:rsid w:val="276E46A5"/>
    <w:rsid w:val="27CE44DA"/>
    <w:rsid w:val="2EEC453A"/>
    <w:rsid w:val="2EFA598A"/>
    <w:rsid w:val="30225C69"/>
    <w:rsid w:val="31080EA7"/>
    <w:rsid w:val="33D86AEF"/>
    <w:rsid w:val="37E24432"/>
    <w:rsid w:val="3BBB2225"/>
    <w:rsid w:val="40AD5820"/>
    <w:rsid w:val="43DF476D"/>
    <w:rsid w:val="4A4D198E"/>
    <w:rsid w:val="4A5A1B9E"/>
    <w:rsid w:val="4A7E5AF0"/>
    <w:rsid w:val="4B5C319F"/>
    <w:rsid w:val="51CC76F1"/>
    <w:rsid w:val="52AF3CE2"/>
    <w:rsid w:val="54B90DB5"/>
    <w:rsid w:val="58026E0D"/>
    <w:rsid w:val="58511BCB"/>
    <w:rsid w:val="6209744F"/>
    <w:rsid w:val="688A6037"/>
    <w:rsid w:val="69BA35ED"/>
    <w:rsid w:val="6A4154E9"/>
    <w:rsid w:val="6C5B39AA"/>
    <w:rsid w:val="6D2F7E58"/>
    <w:rsid w:val="6DCC12FD"/>
    <w:rsid w:val="6E0612E8"/>
    <w:rsid w:val="6E0E6C23"/>
    <w:rsid w:val="724C0A66"/>
    <w:rsid w:val="787A7A31"/>
    <w:rsid w:val="796D16CE"/>
    <w:rsid w:val="799D2507"/>
    <w:rsid w:val="7A176BC3"/>
    <w:rsid w:val="7D650B21"/>
    <w:rsid w:val="7EE14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</cp:lastModifiedBy>
  <dcterms:modified xsi:type="dcterms:W3CDTF">2019-07-12T02:46:50Z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